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sz w:val="32"/>
          <w:szCs w:val="32"/>
        </w:rPr>
      </w:pPr>
      <w:r w:rsidDel="00000000" w:rsidR="00000000" w:rsidRPr="00000000">
        <w:rPr>
          <w:b w:val="1"/>
          <w:color w:val="1c1e29"/>
          <w:sz w:val="32"/>
          <w:szCs w:val="32"/>
          <w:rtl w:val="0"/>
        </w:rPr>
        <w:t xml:space="preserve">TreeVisual Study Guide</w:t>
      </w:r>
    </w:p>
    <w:p w:rsidR="00000000" w:rsidDel="00000000" w:rsidP="00000000" w:rsidRDefault="00000000" w:rsidRPr="00000000" w14:paraId="00000002">
      <w:pPr>
        <w:rPr>
          <w:sz w:val="18"/>
          <w:szCs w:val="18"/>
        </w:rPr>
      </w:pPr>
      <w:r w:rsidDel="00000000" w:rsidR="00000000" w:rsidRPr="00000000">
        <w:rPr>
          <w:rtl w:val="0"/>
        </w:rPr>
      </w:r>
    </w:p>
    <w:p w:rsidR="00000000" w:rsidDel="00000000" w:rsidP="00000000" w:rsidRDefault="00000000" w:rsidRPr="00000000" w14:paraId="00000003">
      <w:pPr>
        <w:rPr>
          <w:color w:val="1c1e29"/>
          <w:sz w:val="24"/>
          <w:szCs w:val="24"/>
        </w:rPr>
      </w:pPr>
      <w:r w:rsidDel="00000000" w:rsidR="00000000" w:rsidRPr="00000000">
        <w:rPr>
          <w:color w:val="1c1e29"/>
          <w:sz w:val="24"/>
          <w:szCs w:val="24"/>
          <w:rtl w:val="0"/>
        </w:rPr>
        <w:t xml:space="preserve">This guide aims to give you a better grasp of what you can do using TreeVisual. To begin, first, go through the onboarding that starts when you open the TreeVisual web page. In case you close it, you can always click the “help?” link at the top-right corner. If you want to learn more about the background of TreeVisual, click the “about” link at the top-right corner.</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color w:val="1c1e29"/>
          <w:sz w:val="24"/>
          <w:szCs w:val="24"/>
        </w:rPr>
      </w:pPr>
      <w:r w:rsidDel="00000000" w:rsidR="00000000" w:rsidRPr="00000000">
        <w:rPr>
          <w:color w:val="1c1e29"/>
          <w:sz w:val="24"/>
          <w:szCs w:val="24"/>
          <w:rtl w:val="0"/>
        </w:rPr>
        <w:t xml:space="preserve">The main part of this study guide consists of the following questions, which help you explore the interface:</w:t>
      </w:r>
    </w:p>
    <w:p w:rsidR="00000000" w:rsidDel="00000000" w:rsidP="00000000" w:rsidRDefault="00000000" w:rsidRPr="00000000" w14:paraId="00000006">
      <w:pPr>
        <w:numPr>
          <w:ilvl w:val="0"/>
          <w:numId w:val="1"/>
        </w:numPr>
        <w:spacing w:after="0" w:afterAutospacing="0" w:before="240" w:lineRule="auto"/>
        <w:ind w:left="720" w:hanging="360"/>
        <w:rPr>
          <w:color w:val="1c1e29"/>
          <w:sz w:val="24"/>
          <w:szCs w:val="24"/>
        </w:rPr>
      </w:pPr>
      <w:r w:rsidDel="00000000" w:rsidR="00000000" w:rsidRPr="00000000">
        <w:rPr>
          <w:color w:val="1c1e29"/>
          <w:sz w:val="24"/>
          <w:szCs w:val="24"/>
          <w:rtl w:val="0"/>
        </w:rPr>
        <w:t xml:space="preserve">Using the </w:t>
      </w:r>
      <w:r w:rsidDel="00000000" w:rsidR="00000000" w:rsidRPr="00000000">
        <w:rPr>
          <w:b w:val="1"/>
          <w:color w:val="1c1e29"/>
          <w:sz w:val="24"/>
          <w:szCs w:val="24"/>
          <w:rtl w:val="0"/>
        </w:rPr>
        <w:t xml:space="preserve">Philippines</w:t>
      </w:r>
      <w:r w:rsidDel="00000000" w:rsidR="00000000" w:rsidRPr="00000000">
        <w:rPr>
          <w:color w:val="1c1e29"/>
          <w:sz w:val="24"/>
          <w:szCs w:val="24"/>
          <w:rtl w:val="0"/>
        </w:rPr>
        <w:t xml:space="preserve"> data set, display the size by the number of employees.</w:t>
      </w:r>
    </w:p>
    <w:p w:rsidR="00000000" w:rsidDel="00000000" w:rsidP="00000000" w:rsidRDefault="00000000" w:rsidRPr="00000000" w14:paraId="00000007">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Select the </w:t>
      </w:r>
      <w:r w:rsidDel="00000000" w:rsidR="00000000" w:rsidRPr="00000000">
        <w:rPr>
          <w:b w:val="1"/>
          <w:color w:val="1c1e29"/>
          <w:sz w:val="24"/>
          <w:szCs w:val="24"/>
          <w:rtl w:val="0"/>
        </w:rPr>
        <w:t xml:space="preserve">Anura</w:t>
      </w:r>
      <w:r w:rsidDel="00000000" w:rsidR="00000000" w:rsidRPr="00000000">
        <w:rPr>
          <w:color w:val="1c1e29"/>
          <w:sz w:val="24"/>
          <w:szCs w:val="24"/>
          <w:rtl w:val="0"/>
        </w:rPr>
        <w:t xml:space="preserve"> data set and hide the labels.</w:t>
      </w:r>
    </w:p>
    <w:p w:rsidR="00000000" w:rsidDel="00000000" w:rsidP="00000000" w:rsidRDefault="00000000" w:rsidRPr="00000000" w14:paraId="00000008">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Select the radial tree layout and increase the node size to 6.</w:t>
      </w:r>
    </w:p>
    <w:p w:rsidR="00000000" w:rsidDel="00000000" w:rsidP="00000000" w:rsidRDefault="00000000" w:rsidRPr="00000000" w14:paraId="00000009">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Find all data sets that are pre-filtered. (Publication and Trade)</w:t>
      </w:r>
    </w:p>
    <w:p w:rsidR="00000000" w:rsidDel="00000000" w:rsidP="00000000" w:rsidRDefault="00000000" w:rsidRPr="00000000" w14:paraId="0000000A">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Using the </w:t>
      </w:r>
      <w:r w:rsidDel="00000000" w:rsidR="00000000" w:rsidRPr="00000000">
        <w:rPr>
          <w:b w:val="1"/>
          <w:color w:val="1c1e29"/>
          <w:sz w:val="24"/>
          <w:szCs w:val="24"/>
          <w:rtl w:val="0"/>
        </w:rPr>
        <w:t xml:space="preserve">Jiawei Han</w:t>
      </w:r>
      <w:r w:rsidDel="00000000" w:rsidR="00000000" w:rsidRPr="00000000">
        <w:rPr>
          <w:color w:val="1c1e29"/>
          <w:sz w:val="24"/>
          <w:szCs w:val="24"/>
          <w:rtl w:val="0"/>
        </w:rPr>
        <w:t xml:space="preserve"> data set, filter out all years except 1995.</w:t>
      </w:r>
    </w:p>
    <w:p w:rsidR="00000000" w:rsidDel="00000000" w:rsidP="00000000" w:rsidRDefault="00000000" w:rsidRPr="00000000" w14:paraId="0000000B">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Select the leaf with the greatest number of subspecies in the </w:t>
      </w:r>
      <w:r w:rsidDel="00000000" w:rsidR="00000000" w:rsidRPr="00000000">
        <w:rPr>
          <w:b w:val="1"/>
          <w:color w:val="1c1e29"/>
          <w:sz w:val="24"/>
          <w:szCs w:val="24"/>
          <w:rtl w:val="0"/>
        </w:rPr>
        <w:t xml:space="preserve">Carnivora</w:t>
      </w:r>
      <w:r w:rsidDel="00000000" w:rsidR="00000000" w:rsidRPr="00000000">
        <w:rPr>
          <w:color w:val="1c1e29"/>
          <w:sz w:val="24"/>
          <w:szCs w:val="24"/>
          <w:rtl w:val="0"/>
        </w:rPr>
        <w:t xml:space="preserve"> data set. (Red Fox)</w:t>
      </w:r>
    </w:p>
    <w:p w:rsidR="00000000" w:rsidDel="00000000" w:rsidP="00000000" w:rsidRDefault="00000000" w:rsidRPr="00000000" w14:paraId="0000000C">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Which data set has the greatest number of leaves? (Publication -&gt; Faloutsos)</w:t>
      </w:r>
    </w:p>
    <w:p w:rsidR="00000000" w:rsidDel="00000000" w:rsidP="00000000" w:rsidRDefault="00000000" w:rsidRPr="00000000" w14:paraId="0000000D">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Which data set has the greatest accumulated value of leaves? (Trade -&gt; China)</w:t>
      </w:r>
    </w:p>
    <w:p w:rsidR="00000000" w:rsidDel="00000000" w:rsidP="00000000" w:rsidRDefault="00000000" w:rsidRPr="00000000" w14:paraId="0000000E">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Explore the </w:t>
      </w:r>
      <w:r w:rsidDel="00000000" w:rsidR="00000000" w:rsidRPr="00000000">
        <w:rPr>
          <w:b w:val="1"/>
          <w:color w:val="1c1e29"/>
          <w:sz w:val="24"/>
          <w:szCs w:val="24"/>
          <w:rtl w:val="0"/>
        </w:rPr>
        <w:t xml:space="preserve">Canada</w:t>
      </w:r>
      <w:r w:rsidDel="00000000" w:rsidR="00000000" w:rsidRPr="00000000">
        <w:rPr>
          <w:color w:val="1c1e29"/>
          <w:sz w:val="24"/>
          <w:szCs w:val="24"/>
          <w:rtl w:val="0"/>
        </w:rPr>
        <w:t xml:space="preserve"> data set to identify the child of the root that has more than 1,000 employees. (Provincial Government)</w:t>
      </w:r>
    </w:p>
    <w:p w:rsidR="00000000" w:rsidDel="00000000" w:rsidP="00000000" w:rsidRDefault="00000000" w:rsidRPr="00000000" w14:paraId="0000000F">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Select the Radial Tree (Collapsible) and expose all the leaves in the </w:t>
      </w:r>
      <w:r w:rsidDel="00000000" w:rsidR="00000000" w:rsidRPr="00000000">
        <w:rPr>
          <w:b w:val="1"/>
          <w:color w:val="1c1e29"/>
          <w:sz w:val="24"/>
          <w:szCs w:val="24"/>
          <w:rtl w:val="0"/>
        </w:rPr>
        <w:t xml:space="preserve">Canada</w:t>
      </w:r>
      <w:r w:rsidDel="00000000" w:rsidR="00000000" w:rsidRPr="00000000">
        <w:rPr>
          <w:color w:val="1c1e29"/>
          <w:sz w:val="24"/>
          <w:szCs w:val="24"/>
          <w:rtl w:val="0"/>
        </w:rPr>
        <w:t xml:space="preserve"> data set.</w:t>
      </w:r>
    </w:p>
    <w:p w:rsidR="00000000" w:rsidDel="00000000" w:rsidP="00000000" w:rsidRDefault="00000000" w:rsidRPr="00000000" w14:paraId="00000010">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Explore the </w:t>
      </w:r>
      <w:r w:rsidDel="00000000" w:rsidR="00000000" w:rsidRPr="00000000">
        <w:rPr>
          <w:b w:val="1"/>
          <w:color w:val="1c1e29"/>
          <w:sz w:val="24"/>
          <w:szCs w:val="24"/>
          <w:rtl w:val="0"/>
        </w:rPr>
        <w:t xml:space="preserve">Christos Faloutsos</w:t>
      </w:r>
      <w:r w:rsidDel="00000000" w:rsidR="00000000" w:rsidRPr="00000000">
        <w:rPr>
          <w:color w:val="1c1e29"/>
          <w:sz w:val="24"/>
          <w:szCs w:val="24"/>
          <w:rtl w:val="0"/>
        </w:rPr>
        <w:t xml:space="preserve"> data set with the Treemap (Zoomable) layout and zoom into the Journal ([J]) section in the year 1987. How many journal papers did Faloutsos publish in 1987? (2)</w:t>
      </w:r>
    </w:p>
    <w:p w:rsidR="00000000" w:rsidDel="00000000" w:rsidP="00000000" w:rsidRDefault="00000000" w:rsidRPr="00000000" w14:paraId="00000011">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How many levels can you traverse per click in the Treemap (Zoomable)?</w:t>
      </w:r>
    </w:p>
    <w:p w:rsidR="00000000" w:rsidDel="00000000" w:rsidP="00000000" w:rsidRDefault="00000000" w:rsidRPr="00000000" w14:paraId="00000012">
      <w:pPr>
        <w:numPr>
          <w:ilvl w:val="0"/>
          <w:numId w:val="1"/>
        </w:numPr>
        <w:spacing w:after="0" w:afterAutospacing="0" w:before="0" w:beforeAutospacing="0" w:lineRule="auto"/>
        <w:ind w:left="720" w:hanging="360"/>
        <w:rPr>
          <w:color w:val="1c1e29"/>
          <w:sz w:val="24"/>
          <w:szCs w:val="24"/>
        </w:rPr>
      </w:pPr>
      <w:r w:rsidDel="00000000" w:rsidR="00000000" w:rsidRPr="00000000">
        <w:rPr>
          <w:color w:val="1c1e29"/>
          <w:sz w:val="24"/>
          <w:szCs w:val="24"/>
          <w:rtl w:val="0"/>
        </w:rPr>
        <w:t xml:space="preserve">How does zooming into the Pack layout differ from zooming into the Sunburst layout?</w:t>
      </w:r>
    </w:p>
    <w:p w:rsidR="00000000" w:rsidDel="00000000" w:rsidP="00000000" w:rsidRDefault="00000000" w:rsidRPr="00000000" w14:paraId="00000013">
      <w:pPr>
        <w:numPr>
          <w:ilvl w:val="0"/>
          <w:numId w:val="1"/>
        </w:numPr>
        <w:spacing w:after="240" w:before="0" w:beforeAutospacing="0" w:lineRule="auto"/>
        <w:ind w:left="720" w:hanging="360"/>
        <w:rPr>
          <w:color w:val="1c1e29"/>
          <w:sz w:val="24"/>
          <w:szCs w:val="24"/>
        </w:rPr>
      </w:pPr>
      <w:r w:rsidDel="00000000" w:rsidR="00000000" w:rsidRPr="00000000">
        <w:rPr>
          <w:color w:val="1c1e29"/>
          <w:sz w:val="24"/>
          <w:szCs w:val="24"/>
          <w:rtl w:val="0"/>
        </w:rPr>
        <w:t xml:space="preserve">Compare the Sunburst and Treemap (Zoomable) layouts. How is the tree structure displayed differently?</w:t>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